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A2EA" w14:textId="78474C9B" w:rsidR="001D54B5" w:rsidRPr="003C71EA" w:rsidRDefault="00734E46" w:rsidP="003C71EA">
      <w:pPr>
        <w:pStyle w:val="NormalWeb"/>
        <w:spacing w:before="0" w:beforeAutospacing="0" w:after="0" w:afterAutospacing="0" w:line="276" w:lineRule="auto"/>
        <w:rPr>
          <w:rFonts w:ascii="Arial Narrow" w:hAnsi="Arial Narrow" w:cs="Arial"/>
          <w:b/>
          <w:bCs/>
          <w:sz w:val="22"/>
          <w:szCs w:val="22"/>
        </w:rPr>
      </w:pPr>
      <w:r w:rsidRPr="003C71EA">
        <w:rPr>
          <w:rFonts w:ascii="Arial Narrow" w:hAnsi="Arial Narrow" w:cs="Arial"/>
          <w:b/>
          <w:bCs/>
          <w:sz w:val="22"/>
          <w:szCs w:val="22"/>
        </w:rPr>
        <w:t>TRAINING MANUAL: SAFETY PLANNING FOR GBV SURVIVORS IN THE DEAFBLIND COMMUNITY</w:t>
      </w:r>
    </w:p>
    <w:p w14:paraId="4C8EFED0" w14:textId="1DB76007" w:rsidR="001D54B5" w:rsidRPr="003C71EA" w:rsidRDefault="00734E46" w:rsidP="003C71EA">
      <w:pPr>
        <w:pStyle w:val="NormalWeb"/>
        <w:spacing w:before="0" w:beforeAutospacing="0" w:after="0" w:afterAutospacing="0" w:line="276" w:lineRule="auto"/>
        <w:rPr>
          <w:rFonts w:ascii="Arial Narrow" w:hAnsi="Arial Narrow" w:cs="Arial"/>
          <w:sz w:val="22"/>
          <w:szCs w:val="22"/>
        </w:rPr>
      </w:pPr>
      <w:r w:rsidRPr="003C71EA">
        <w:rPr>
          <w:rFonts w:ascii="Arial Narrow" w:hAnsi="Arial Narrow" w:cs="Arial"/>
          <w:b/>
          <w:bCs/>
          <w:sz w:val="22"/>
          <w:szCs w:val="22"/>
        </w:rPr>
        <w:t>FOR USE BY WOMEN’S REPRESENTATIVES – DEAFBLIND SOUTH AFRICA (DBSA)</w:t>
      </w:r>
    </w:p>
    <w:p w14:paraId="24D248EE" w14:textId="0B462C7F"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PURPOSE OF THIS MANUAL</w:t>
      </w:r>
    </w:p>
    <w:p w14:paraId="0E62255B" w14:textId="4372BB96"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This training manual is designed to equip DBSA Women’s Representatives with the knowledge and tools to support DeafBlind survivors of gender-based violence (GBV) in developing personalized safety plans. It provides step-by-step guidance on building trust, offering structured support, and empowering survivors to take control of their personal safety, without requiring a background in counselling or psychology.</w:t>
      </w:r>
    </w:p>
    <w:p w14:paraId="663FD5EB" w14:textId="275DFB15"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FACILITATOR PRINCIPLES</w:t>
      </w:r>
    </w:p>
    <w:p w14:paraId="39FE8B9D" w14:textId="77777777"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 xml:space="preserve">Your role as a facilitator is to listen deeply, communicate clearly, and guide survivors with empathy and consistency. Survivors may need information delivered through spoken word, tactile sign, braille, or gestural methods. Always ensure communication is respectful, accessible, and </w:t>
      </w:r>
      <w:proofErr w:type="gramStart"/>
      <w:r w:rsidRPr="003C71EA">
        <w:rPr>
          <w:rFonts w:ascii="Arial Narrow" w:hAnsi="Arial Narrow" w:cs="Arial"/>
          <w:sz w:val="22"/>
          <w:szCs w:val="22"/>
        </w:rPr>
        <w:t>trauma-informed</w:t>
      </w:r>
      <w:proofErr w:type="gramEnd"/>
      <w:r w:rsidRPr="003C71EA">
        <w:rPr>
          <w:rFonts w:ascii="Arial Narrow" w:hAnsi="Arial Narrow" w:cs="Arial"/>
          <w:sz w:val="22"/>
          <w:szCs w:val="22"/>
        </w:rPr>
        <w:t>.</w:t>
      </w:r>
    </w:p>
    <w:p w14:paraId="17A81201" w14:textId="5AC59E1C"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ONE: THE CONCEPT OF SAFETY PLANNING</w:t>
      </w:r>
    </w:p>
    <w:p w14:paraId="6D4E00C6" w14:textId="5AA2960D"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Begin by introducing the idea of a safety plan. Emphasize that it is not simply a means of escape but a framework for making safer decisions under threatening circumstances. A safety plan empowers the survivor by offering choices, restoring a sense of control, and preparing them for both urgent and long-term needs.</w:t>
      </w:r>
    </w:p>
    <w:p w14:paraId="6480ABAE" w14:textId="040F57B0"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TWO: IDENTIFYING PATTERNS OF HARM</w:t>
      </w:r>
    </w:p>
    <w:p w14:paraId="3FAB3219" w14:textId="556C9D77"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 xml:space="preserve">Encourage the survivor to reflect on when and how abuse typically occurs. Guide them in recognizing </w:t>
      </w:r>
      <w:proofErr w:type="spellStart"/>
      <w:r w:rsidRPr="003C71EA">
        <w:rPr>
          <w:rFonts w:ascii="Arial Narrow" w:hAnsi="Arial Narrow" w:cs="Arial"/>
          <w:sz w:val="22"/>
          <w:szCs w:val="22"/>
        </w:rPr>
        <w:t>behavioral</w:t>
      </w:r>
      <w:proofErr w:type="spellEnd"/>
      <w:r w:rsidRPr="003C71EA">
        <w:rPr>
          <w:rFonts w:ascii="Arial Narrow" w:hAnsi="Arial Narrow" w:cs="Arial"/>
          <w:sz w:val="22"/>
          <w:szCs w:val="22"/>
        </w:rPr>
        <w:t xml:space="preserve"> cues or emotional triggers that often precede violence, such as raised voices, silence, hostile language, or abrupt mood shifts. Understanding these warning signs is key to early mental and physical preparedness.</w:t>
      </w:r>
    </w:p>
    <w:p w14:paraId="25ADB0F1" w14:textId="33B42FAB"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THREE: MAPPING OUT SAFE SPACES</w:t>
      </w:r>
    </w:p>
    <w:p w14:paraId="5C3B8E69" w14:textId="4E5213A0"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 xml:space="preserve">Support the individual in identifying safe locations they can reach in an emergency. This may include a </w:t>
      </w:r>
      <w:proofErr w:type="spellStart"/>
      <w:r w:rsidRPr="003C71EA">
        <w:rPr>
          <w:rFonts w:ascii="Arial Narrow" w:hAnsi="Arial Narrow" w:cs="Arial"/>
          <w:sz w:val="22"/>
          <w:szCs w:val="22"/>
        </w:rPr>
        <w:t>neighbor’s</w:t>
      </w:r>
      <w:proofErr w:type="spellEnd"/>
      <w:r w:rsidRPr="003C71EA">
        <w:rPr>
          <w:rFonts w:ascii="Arial Narrow" w:hAnsi="Arial Narrow" w:cs="Arial"/>
          <w:sz w:val="22"/>
          <w:szCs w:val="22"/>
        </w:rPr>
        <w:t xml:space="preserve"> house, a DBSA community space, a local place of worship, or a nearby health clinic. Help them mentally rehearse their exit routes from each room in their home. Ensure that mobility or communication aids are always kept accessible and ready for rapid departure.</w:t>
      </w:r>
    </w:p>
    <w:p w14:paraId="73D3398B" w14:textId="5E1CAD3C"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FOUR: ASSEMBLING A SAFETY BAG</w:t>
      </w:r>
    </w:p>
    <w:p w14:paraId="59ED3C62" w14:textId="59A7AB81" w:rsidR="00B40636"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Discuss the value of having a small, discreet bag prepared with essential items. These should include identification documents, SASSA cards, prescribed medication, a mobile phone with charger, and personalized communication aids such as braille cards or tactile messages. Advise storing the bag in a concealed, yet easily accessible location or entrusting it to someone reliable.</w:t>
      </w:r>
    </w:p>
    <w:p w14:paraId="79558C17" w14:textId="57E9D8F5"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lastRenderedPageBreak/>
        <w:t>SESSION FIVE: ESTABLISHING EMERGENCY CONTACTS</w:t>
      </w:r>
    </w:p>
    <w:p w14:paraId="410A5BA5" w14:textId="6DB657B8"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 xml:space="preserve">Help the survivor select two or three trusted individuals they can contact quickly in an emergency. Where phone use is limited, consider alternative alert systems such as unique sounds, touch signals, or symbolic messages. Introduce national helplines and SMS services like 0800 428 428 or </w:t>
      </w:r>
      <w:proofErr w:type="gramStart"/>
      <w:r w:rsidRPr="003C71EA">
        <w:rPr>
          <w:rFonts w:ascii="Arial Narrow" w:hAnsi="Arial Narrow" w:cs="Arial"/>
          <w:sz w:val="22"/>
          <w:szCs w:val="22"/>
        </w:rPr>
        <w:t>31531, and</w:t>
      </w:r>
      <w:proofErr w:type="gramEnd"/>
      <w:r w:rsidRPr="003C71EA">
        <w:rPr>
          <w:rFonts w:ascii="Arial Narrow" w:hAnsi="Arial Narrow" w:cs="Arial"/>
          <w:sz w:val="22"/>
          <w:szCs w:val="22"/>
        </w:rPr>
        <w:t xml:space="preserve"> teach them how to use these safely and discreetly.</w:t>
      </w:r>
    </w:p>
    <w:p w14:paraId="456AA70D" w14:textId="2BBDAB57"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SIX: STRENGTHENING COMMUNICATION PATHWAYS</w:t>
      </w:r>
    </w:p>
    <w:p w14:paraId="79A197AB" w14:textId="142F6DE2"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Ensure the survivor has a reliable method of seeking help that matches their communication style—be it tactile sign, braille writing, gestures, or vocalizations. Practice these methods together in simulated scenarios. Confirm they understand how to draw attention and communicate danger when under stress.</w:t>
      </w:r>
    </w:p>
    <w:p w14:paraId="47448510" w14:textId="3BAA2BE5"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SEVEN: INCLUDING DEPENDENTS IN THE PLAN</w:t>
      </w:r>
    </w:p>
    <w:p w14:paraId="5C56A73F" w14:textId="4A6CF29E" w:rsidR="00B40636"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Inquire about children, elderly family members, or pets who may be present in the home. Work with the survivor to incorporate basic instructions for dependents, such as where to go or whom to call during an emergency. Keep directions simple and age-appropriate. Encourage shared routines that prioritize collective safety.</w:t>
      </w:r>
    </w:p>
    <w:p w14:paraId="5F4CA078" w14:textId="084FA4B7"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EIGHT: EMOTIONAL RESILIENCE AND SUPPORT</w:t>
      </w:r>
    </w:p>
    <w:p w14:paraId="524EC5EC" w14:textId="0B5CBC0E"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 xml:space="preserve">Normalize feelings of fear, guilt, confusion, and grief. Healing begins with small, manageable steps. Suggest comforting items—such as familiar textures, calming words, or photos—that offer emotional grounding. Encourage survivors to regularly connect with someone trustworthy, whether a DBSA </w:t>
      </w:r>
      <w:proofErr w:type="spellStart"/>
      <w:r w:rsidRPr="003C71EA">
        <w:rPr>
          <w:rFonts w:ascii="Arial Narrow" w:hAnsi="Arial Narrow" w:cs="Arial"/>
          <w:sz w:val="22"/>
          <w:szCs w:val="22"/>
        </w:rPr>
        <w:t>counselor</w:t>
      </w:r>
      <w:proofErr w:type="spellEnd"/>
      <w:r w:rsidRPr="003C71EA">
        <w:rPr>
          <w:rFonts w:ascii="Arial Narrow" w:hAnsi="Arial Narrow" w:cs="Arial"/>
          <w:sz w:val="22"/>
          <w:szCs w:val="22"/>
        </w:rPr>
        <w:t xml:space="preserve"> or a peer supporter.</w:t>
      </w:r>
    </w:p>
    <w:p w14:paraId="330BC43B" w14:textId="1C146E84"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NINE: LEGAL RIGHTS AND PROTECTION ORDERS</w:t>
      </w:r>
    </w:p>
    <w:p w14:paraId="25E291A3" w14:textId="241A8328"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If the survivor is interested in legal protection, offer support in accessing a protection order from the local magistrate’s court. Assist with contacting legal aid or advocacy services specializing in disability and GBV. Ensure important legal and identity documents are copied and stored securely. Guide the survivor in reporting abuse to police, if they choose to do so.</w:t>
      </w:r>
    </w:p>
    <w:p w14:paraId="7FF9D2B5" w14:textId="7B8ED914"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t>SESSION TEN: REVISITING AND ADAPTING THE PLAN</w:t>
      </w:r>
    </w:p>
    <w:p w14:paraId="2E15684F" w14:textId="77777777"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Safety plans are living documents. They should be updated to reflect any changes in the survivor’s relationships, living environment, or support network. Offer to review the plan monthly or at regular intervals. Encourage the survivor to practice aspects of the plan when calm, building confidence in their preparedness.</w:t>
      </w:r>
    </w:p>
    <w:p w14:paraId="600240F1" w14:textId="77777777" w:rsidR="00734E46" w:rsidRPr="003C71EA" w:rsidRDefault="00734E46" w:rsidP="003C71EA">
      <w:pPr>
        <w:pStyle w:val="NormalWeb"/>
        <w:spacing w:line="276" w:lineRule="auto"/>
        <w:rPr>
          <w:rFonts w:ascii="Arial Narrow" w:hAnsi="Arial Narrow" w:cs="Arial"/>
          <w:sz w:val="22"/>
          <w:szCs w:val="22"/>
        </w:rPr>
      </w:pPr>
    </w:p>
    <w:p w14:paraId="6157D928" w14:textId="77777777" w:rsidR="00B51912" w:rsidRPr="003C71EA" w:rsidRDefault="00B51912" w:rsidP="003C71EA">
      <w:pPr>
        <w:pStyle w:val="NormalWeb"/>
        <w:spacing w:line="276" w:lineRule="auto"/>
        <w:rPr>
          <w:rFonts w:ascii="Arial Narrow" w:hAnsi="Arial Narrow" w:cs="Arial"/>
          <w:sz w:val="22"/>
          <w:szCs w:val="22"/>
        </w:rPr>
      </w:pPr>
    </w:p>
    <w:p w14:paraId="309F6584" w14:textId="2E6B2542" w:rsidR="001D54B5" w:rsidRPr="003C71EA" w:rsidRDefault="00734E46" w:rsidP="003C71EA">
      <w:pPr>
        <w:pStyle w:val="NormalWeb"/>
        <w:spacing w:line="276" w:lineRule="auto"/>
        <w:rPr>
          <w:rFonts w:ascii="Arial Narrow" w:hAnsi="Arial Narrow" w:cs="Arial"/>
          <w:b/>
          <w:bCs/>
          <w:sz w:val="22"/>
          <w:szCs w:val="22"/>
        </w:rPr>
      </w:pPr>
      <w:r w:rsidRPr="003C71EA">
        <w:rPr>
          <w:rFonts w:ascii="Arial Narrow" w:hAnsi="Arial Narrow" w:cs="Arial"/>
          <w:b/>
          <w:bCs/>
          <w:sz w:val="22"/>
          <w:szCs w:val="22"/>
        </w:rPr>
        <w:lastRenderedPageBreak/>
        <w:t>FINAL GUIDANCE FOR FACILITATORS</w:t>
      </w:r>
    </w:p>
    <w:p w14:paraId="6E063AD0" w14:textId="77777777"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Speak in a calm, steady tone. Use familiar tactile signals and always seek consent before touch. Pause frequently to allow for reflection, expression, or clarification. Reassure the survivor that their experiences are valid and that they are not alone. Your role is not to provide all answers, but to walk alongside them in safety, dignity, and solidarity.</w:t>
      </w:r>
    </w:p>
    <w:p w14:paraId="000B30CE" w14:textId="77777777" w:rsidR="001D54B5" w:rsidRPr="003C71EA" w:rsidRDefault="001D54B5" w:rsidP="003C71EA">
      <w:pPr>
        <w:pStyle w:val="NormalWeb"/>
        <w:spacing w:line="276" w:lineRule="auto"/>
        <w:rPr>
          <w:rFonts w:ascii="Arial Narrow" w:hAnsi="Arial Narrow" w:cs="Arial"/>
          <w:sz w:val="22"/>
          <w:szCs w:val="22"/>
        </w:rPr>
      </w:pPr>
      <w:r w:rsidRPr="003C71EA">
        <w:rPr>
          <w:rFonts w:ascii="Arial Narrow" w:hAnsi="Arial Narrow" w:cs="Arial"/>
          <w:sz w:val="22"/>
          <w:szCs w:val="22"/>
        </w:rPr>
        <w:t>If at any point you require additional support, materials, or advice, please contact DBSA leadership or affiliated partner organizations.</w:t>
      </w:r>
    </w:p>
    <w:p w14:paraId="68D172F8" w14:textId="52E04F45" w:rsidR="007050A8" w:rsidRPr="00E001FC" w:rsidRDefault="007050A8" w:rsidP="00A12291">
      <w:pPr>
        <w:pStyle w:val="NormalWeb"/>
      </w:pPr>
    </w:p>
    <w:sectPr w:rsidR="007050A8" w:rsidRPr="00E001FC" w:rsidSect="00724AC1">
      <w:headerReference w:type="default" r:id="rId11"/>
      <w:footerReference w:type="default" r:id="rId12"/>
      <w:pgSz w:w="11906" w:h="16838"/>
      <w:pgMar w:top="874" w:right="720" w:bottom="720" w:left="720" w:header="5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BEF6" w14:textId="77777777" w:rsidR="00342566" w:rsidRDefault="00342566" w:rsidP="00385CC8">
      <w:r>
        <w:separator/>
      </w:r>
    </w:p>
  </w:endnote>
  <w:endnote w:type="continuationSeparator" w:id="0">
    <w:p w14:paraId="242B289F" w14:textId="77777777" w:rsidR="00342566" w:rsidRDefault="00342566" w:rsidP="0038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52435D" w14:paraId="1C66F94A" w14:textId="77777777" w:rsidTr="00724AC1">
      <w:tc>
        <w:tcPr>
          <w:tcW w:w="10456" w:type="dxa"/>
          <w:tcBorders>
            <w:top w:val="nil"/>
            <w:left w:val="nil"/>
            <w:bottom w:val="nil"/>
            <w:right w:val="nil"/>
          </w:tcBorders>
          <w:shd w:val="clear" w:color="auto" w:fill="6A56A5"/>
        </w:tcPr>
        <w:p w14:paraId="041E6074" w14:textId="6931F80A" w:rsidR="0052435D" w:rsidRPr="00724AC1" w:rsidRDefault="0052435D" w:rsidP="0052435D">
          <w:pPr>
            <w:tabs>
              <w:tab w:val="right" w:pos="567"/>
              <w:tab w:val="left" w:pos="709"/>
            </w:tabs>
            <w:jc w:val="center"/>
            <w:rPr>
              <w:b/>
              <w:sz w:val="20"/>
              <w:szCs w:val="20"/>
            </w:rPr>
          </w:pPr>
        </w:p>
      </w:tc>
    </w:tr>
  </w:tbl>
  <w:p w14:paraId="30042EB2" w14:textId="395FF68B" w:rsidR="0052435D" w:rsidRPr="0052435D" w:rsidRDefault="0052435D" w:rsidP="0052435D">
    <w:pPr>
      <w:tabs>
        <w:tab w:val="right" w:pos="567"/>
        <w:tab w:val="left" w:pos="709"/>
      </w:tabs>
      <w:jc w:val="center"/>
      <w:rPr>
        <w:rFonts w:ascii="Calibri" w:hAnsi="Calibri"/>
        <w:bCs/>
        <w:color w:val="747474" w:themeColor="background2" w:themeShade="80"/>
        <w:sz w:val="20"/>
        <w:szCs w:val="20"/>
      </w:rPr>
    </w:pPr>
    <w:r w:rsidRPr="0052435D">
      <w:rPr>
        <w:rFonts w:ascii="Calibri" w:hAnsi="Calibri"/>
        <w:bCs/>
        <w:sz w:val="20"/>
        <w:szCs w:val="20"/>
        <w:lang w:val="en-US"/>
      </w:rPr>
      <w:br/>
    </w:r>
    <w:r w:rsidRPr="0052435D">
      <w:rPr>
        <w:rFonts w:ascii="Calibri" w:hAnsi="Calibri"/>
        <w:b/>
        <w:color w:val="747474" w:themeColor="background2" w:themeShade="80"/>
        <w:sz w:val="20"/>
        <w:szCs w:val="20"/>
      </w:rPr>
      <w:t>Office:</w:t>
    </w:r>
    <w:r w:rsidRPr="0052435D">
      <w:rPr>
        <w:rFonts w:ascii="Calibri" w:hAnsi="Calibri"/>
        <w:bCs/>
        <w:color w:val="747474" w:themeColor="background2" w:themeShade="80"/>
        <w:sz w:val="20"/>
        <w:szCs w:val="20"/>
      </w:rPr>
      <w:t xml:space="preserve"> </w:t>
    </w:r>
    <w:r w:rsidR="00EF34F5">
      <w:rPr>
        <w:rFonts w:ascii="Calibri" w:hAnsi="Calibri"/>
        <w:bCs/>
        <w:color w:val="747474" w:themeColor="background2" w:themeShade="80"/>
        <w:sz w:val="20"/>
        <w:szCs w:val="20"/>
      </w:rPr>
      <w:t xml:space="preserve">023 004 0944 </w:t>
    </w:r>
    <w:r w:rsidR="00EF34F5">
      <w:rPr>
        <w:rFonts w:ascii="Calibri" w:hAnsi="Calibri"/>
        <w:b/>
        <w:color w:val="747474" w:themeColor="background2" w:themeShade="80"/>
        <w:sz w:val="20"/>
        <w:szCs w:val="20"/>
      </w:rPr>
      <w:t xml:space="preserve">WhatsApp:  </w:t>
    </w:r>
    <w:r w:rsidR="00EF34F5">
      <w:rPr>
        <w:rFonts w:ascii="Calibri" w:hAnsi="Calibri"/>
        <w:bCs/>
        <w:color w:val="747474" w:themeColor="background2" w:themeShade="80"/>
        <w:sz w:val="20"/>
        <w:szCs w:val="20"/>
      </w:rPr>
      <w:t>082 688 5344</w:t>
    </w:r>
    <w:r w:rsidR="00EF34F5">
      <w:rPr>
        <w:rFonts w:ascii="Calibri" w:hAnsi="Calibri"/>
        <w:b/>
        <w:color w:val="747474" w:themeColor="background2" w:themeShade="80"/>
        <w:sz w:val="20"/>
        <w:szCs w:val="20"/>
      </w:rPr>
      <w:t xml:space="preserve">  </w:t>
    </w:r>
    <w:r w:rsidRPr="0052435D">
      <w:rPr>
        <w:rFonts w:ascii="Calibri" w:hAnsi="Calibri"/>
        <w:bCs/>
        <w:color w:val="747474" w:themeColor="background2" w:themeShade="80"/>
        <w:sz w:val="20"/>
        <w:szCs w:val="20"/>
      </w:rPr>
      <w:t xml:space="preserve"> </w:t>
    </w:r>
    <w:r w:rsidRPr="0052435D">
      <w:rPr>
        <w:rFonts w:ascii="Calibri" w:hAnsi="Calibri"/>
        <w:b/>
        <w:color w:val="747474" w:themeColor="background2" w:themeShade="80"/>
        <w:sz w:val="20"/>
        <w:szCs w:val="20"/>
      </w:rPr>
      <w:t>E-mail:</w:t>
    </w:r>
    <w:r w:rsidRPr="0052435D">
      <w:rPr>
        <w:rFonts w:ascii="Calibri" w:hAnsi="Calibri"/>
        <w:bCs/>
        <w:color w:val="747474" w:themeColor="background2" w:themeShade="80"/>
        <w:sz w:val="20"/>
        <w:szCs w:val="20"/>
      </w:rPr>
      <w:t xml:space="preserve"> </w:t>
    </w:r>
    <w:r w:rsidR="003E492B">
      <w:rPr>
        <w:rFonts w:ascii="Calibri" w:hAnsi="Calibri"/>
        <w:bCs/>
        <w:color w:val="747474" w:themeColor="background2" w:themeShade="80"/>
        <w:sz w:val="20"/>
        <w:szCs w:val="20"/>
      </w:rPr>
      <w:t>info</w:t>
    </w:r>
    <w:r w:rsidRPr="0052435D">
      <w:rPr>
        <w:rFonts w:ascii="Calibri" w:hAnsi="Calibri"/>
        <w:bCs/>
        <w:color w:val="747474" w:themeColor="background2" w:themeShade="80"/>
        <w:sz w:val="20"/>
        <w:szCs w:val="20"/>
      </w:rPr>
      <w:t xml:space="preserve">@deafblindsa.co.za </w:t>
    </w:r>
    <w:r w:rsidRPr="0052435D">
      <w:rPr>
        <w:rFonts w:ascii="Calibri" w:hAnsi="Calibri"/>
        <w:b/>
        <w:color w:val="747474" w:themeColor="background2" w:themeShade="80"/>
        <w:sz w:val="20"/>
        <w:szCs w:val="20"/>
      </w:rPr>
      <w:t>Web:</w:t>
    </w:r>
    <w:r w:rsidR="0040185D">
      <w:rPr>
        <w:rFonts w:ascii="Calibri" w:hAnsi="Calibri"/>
        <w:b/>
        <w:color w:val="747474" w:themeColor="background2" w:themeShade="80"/>
        <w:sz w:val="20"/>
        <w:szCs w:val="20"/>
      </w:rPr>
      <w:t xml:space="preserve"> </w:t>
    </w:r>
    <w:r w:rsidRPr="0052435D">
      <w:rPr>
        <w:rFonts w:ascii="Calibri" w:hAnsi="Calibri"/>
        <w:bCs/>
        <w:color w:val="747474" w:themeColor="background2" w:themeShade="80"/>
        <w:sz w:val="20"/>
        <w:szCs w:val="20"/>
      </w:rPr>
      <w:t>www.deafblindsa.co.za</w:t>
    </w:r>
  </w:p>
  <w:p w14:paraId="2B802C3F" w14:textId="494CAC9B" w:rsidR="0052435D" w:rsidRPr="0052435D" w:rsidRDefault="006F7DEE" w:rsidP="0052435D">
    <w:pPr>
      <w:tabs>
        <w:tab w:val="right" w:pos="567"/>
        <w:tab w:val="left" w:pos="709"/>
      </w:tabs>
      <w:jc w:val="center"/>
      <w:rPr>
        <w:rFonts w:ascii="Calibri" w:hAnsi="Calibri"/>
        <w:bCs/>
        <w:color w:val="747474" w:themeColor="background2" w:themeShade="80"/>
        <w:sz w:val="20"/>
        <w:szCs w:val="20"/>
      </w:rPr>
    </w:pPr>
    <w:r>
      <w:rPr>
        <w:rFonts w:ascii="Calibri" w:hAnsi="Calibri"/>
        <w:bCs/>
        <w:color w:val="747474" w:themeColor="background2" w:themeShade="80"/>
        <w:sz w:val="20"/>
        <w:szCs w:val="20"/>
      </w:rPr>
      <w:t>7 Baring</w:t>
    </w:r>
    <w:r w:rsidR="003E492B">
      <w:rPr>
        <w:rFonts w:ascii="Calibri" w:hAnsi="Calibri"/>
        <w:bCs/>
        <w:color w:val="747474" w:themeColor="background2" w:themeShade="80"/>
        <w:sz w:val="20"/>
        <w:szCs w:val="20"/>
      </w:rPr>
      <w:t xml:space="preserve"> Street</w:t>
    </w:r>
    <w:r w:rsidR="0040185D">
      <w:rPr>
        <w:rFonts w:ascii="Calibri" w:hAnsi="Calibri"/>
        <w:bCs/>
        <w:color w:val="747474" w:themeColor="background2" w:themeShade="80"/>
        <w:sz w:val="20"/>
        <w:szCs w:val="20"/>
      </w:rPr>
      <w:t>,</w:t>
    </w:r>
    <w:r w:rsidR="0052435D" w:rsidRPr="0052435D">
      <w:rPr>
        <w:rFonts w:ascii="Calibri" w:hAnsi="Calibri"/>
        <w:bCs/>
        <w:color w:val="747474" w:themeColor="background2" w:themeShade="80"/>
        <w:sz w:val="20"/>
        <w:szCs w:val="20"/>
      </w:rPr>
      <w:t xml:space="preserve"> </w:t>
    </w:r>
    <w:r w:rsidR="00724AC1">
      <w:rPr>
        <w:rFonts w:ascii="Calibri" w:hAnsi="Calibri"/>
        <w:bCs/>
        <w:color w:val="747474" w:themeColor="background2" w:themeShade="80"/>
        <w:sz w:val="20"/>
        <w:szCs w:val="20"/>
      </w:rPr>
      <w:t>Worcester</w:t>
    </w:r>
    <w:r w:rsidR="0052435D" w:rsidRPr="0052435D">
      <w:rPr>
        <w:rFonts w:ascii="Calibri" w:hAnsi="Calibri"/>
        <w:bCs/>
        <w:color w:val="747474" w:themeColor="background2" w:themeShade="80"/>
        <w:sz w:val="20"/>
        <w:szCs w:val="20"/>
      </w:rPr>
      <w:t>, 6850 | Suite 8</w:t>
    </w:r>
    <w:r w:rsidR="00EE65CF">
      <w:rPr>
        <w:rFonts w:ascii="Calibri" w:hAnsi="Calibri"/>
        <w:bCs/>
        <w:color w:val="747474" w:themeColor="background2" w:themeShade="80"/>
        <w:sz w:val="20"/>
        <w:szCs w:val="20"/>
      </w:rPr>
      <w:t>0</w:t>
    </w:r>
    <w:r w:rsidR="0052435D" w:rsidRPr="0052435D">
      <w:rPr>
        <w:rFonts w:ascii="Calibri" w:hAnsi="Calibri"/>
        <w:bCs/>
        <w:color w:val="747474" w:themeColor="background2" w:themeShade="80"/>
        <w:sz w:val="20"/>
        <w:szCs w:val="20"/>
      </w:rPr>
      <w:t>, P</w:t>
    </w:r>
    <w:r w:rsidR="00FE0AC3">
      <w:rPr>
        <w:rFonts w:ascii="Calibri" w:hAnsi="Calibri"/>
        <w:bCs/>
        <w:color w:val="747474" w:themeColor="background2" w:themeShade="80"/>
        <w:sz w:val="20"/>
        <w:szCs w:val="20"/>
      </w:rPr>
      <w:t>rivate</w:t>
    </w:r>
    <w:r w:rsidR="0052435D" w:rsidRPr="0052435D">
      <w:rPr>
        <w:rFonts w:ascii="Calibri" w:hAnsi="Calibri"/>
        <w:bCs/>
        <w:color w:val="747474" w:themeColor="background2" w:themeShade="80"/>
        <w:sz w:val="20"/>
        <w:szCs w:val="20"/>
      </w:rPr>
      <w:t xml:space="preserve"> B</w:t>
    </w:r>
    <w:r w:rsidR="00FE0AC3">
      <w:rPr>
        <w:rFonts w:ascii="Calibri" w:hAnsi="Calibri"/>
        <w:bCs/>
        <w:color w:val="747474" w:themeColor="background2" w:themeShade="80"/>
        <w:sz w:val="20"/>
        <w:szCs w:val="20"/>
      </w:rPr>
      <w:t>ag</w:t>
    </w:r>
    <w:r w:rsidR="0052435D" w:rsidRPr="0052435D">
      <w:rPr>
        <w:rFonts w:ascii="Calibri" w:hAnsi="Calibri"/>
        <w:bCs/>
        <w:color w:val="747474" w:themeColor="background2" w:themeShade="80"/>
        <w:sz w:val="20"/>
        <w:szCs w:val="20"/>
      </w:rPr>
      <w:t xml:space="preserve"> </w:t>
    </w:r>
    <w:r w:rsidR="00FE0AC3">
      <w:rPr>
        <w:rFonts w:ascii="Calibri" w:hAnsi="Calibri"/>
        <w:bCs/>
        <w:color w:val="747474" w:themeColor="background2" w:themeShade="80"/>
        <w:sz w:val="20"/>
        <w:szCs w:val="20"/>
      </w:rPr>
      <w:t>X</w:t>
    </w:r>
    <w:r w:rsidR="0052435D" w:rsidRPr="0052435D">
      <w:rPr>
        <w:rFonts w:ascii="Calibri" w:hAnsi="Calibri"/>
        <w:bCs/>
        <w:color w:val="747474" w:themeColor="background2" w:themeShade="80"/>
        <w:sz w:val="20"/>
        <w:szCs w:val="20"/>
      </w:rPr>
      <w:t>3105</w:t>
    </w:r>
    <w:r w:rsidR="0040185D">
      <w:rPr>
        <w:rFonts w:ascii="Calibri" w:hAnsi="Calibri"/>
        <w:bCs/>
        <w:color w:val="747474" w:themeColor="background2" w:themeShade="80"/>
        <w:sz w:val="20"/>
        <w:szCs w:val="20"/>
      </w:rPr>
      <w:t>,</w:t>
    </w:r>
    <w:r w:rsidR="0052435D" w:rsidRPr="0052435D">
      <w:rPr>
        <w:rFonts w:ascii="Calibri" w:hAnsi="Calibri"/>
        <w:bCs/>
        <w:color w:val="747474" w:themeColor="background2" w:themeShade="80"/>
        <w:sz w:val="20"/>
        <w:szCs w:val="20"/>
      </w:rPr>
      <w:t xml:space="preserve"> </w:t>
    </w:r>
    <w:r w:rsidR="00724AC1">
      <w:rPr>
        <w:rFonts w:ascii="Calibri" w:hAnsi="Calibri"/>
        <w:bCs/>
        <w:color w:val="747474" w:themeColor="background2" w:themeShade="80"/>
        <w:sz w:val="20"/>
        <w:szCs w:val="20"/>
      </w:rPr>
      <w:t>Worcester</w:t>
    </w:r>
    <w:r w:rsidR="0052435D" w:rsidRPr="0052435D">
      <w:rPr>
        <w:rFonts w:ascii="Calibri" w:hAnsi="Calibri"/>
        <w:bCs/>
        <w:color w:val="747474" w:themeColor="background2" w:themeShade="80"/>
        <w:sz w:val="20"/>
        <w:szCs w:val="20"/>
      </w:rPr>
      <w:t>, 6849</w:t>
    </w:r>
  </w:p>
  <w:p w14:paraId="6E315FC6" w14:textId="27BB2E69" w:rsidR="00385CC8" w:rsidRDefault="0052435D" w:rsidP="0052435D">
    <w:pPr>
      <w:tabs>
        <w:tab w:val="right" w:pos="567"/>
        <w:tab w:val="left" w:pos="709"/>
      </w:tabs>
      <w:jc w:val="center"/>
      <w:rPr>
        <w:rFonts w:ascii="Calibri" w:hAnsi="Calibri"/>
        <w:bCs/>
        <w:color w:val="747474" w:themeColor="background2" w:themeShade="80"/>
        <w:sz w:val="20"/>
        <w:szCs w:val="20"/>
        <w:lang w:val="en-US"/>
      </w:rPr>
    </w:pPr>
    <w:r w:rsidRPr="00385CC8">
      <w:rPr>
        <w:rFonts w:ascii="Calibri" w:hAnsi="Calibri"/>
        <w:b/>
        <w:color w:val="747474" w:themeColor="background2" w:themeShade="80"/>
        <w:sz w:val="20"/>
        <w:szCs w:val="20"/>
        <w:lang w:val="en-US"/>
      </w:rPr>
      <w:t>National Chairperson</w:t>
    </w:r>
    <w:r w:rsidRPr="0052435D">
      <w:rPr>
        <w:rFonts w:ascii="Calibri" w:hAnsi="Calibri"/>
        <w:bCs/>
        <w:color w:val="747474" w:themeColor="background2" w:themeShade="80"/>
        <w:sz w:val="20"/>
        <w:szCs w:val="20"/>
        <w:lang w:val="en-US"/>
      </w:rPr>
      <w:t xml:space="preserve"> Tracy Smith | </w:t>
    </w:r>
    <w:r w:rsidRPr="00385CC8">
      <w:rPr>
        <w:rFonts w:ascii="Calibri" w:hAnsi="Calibri"/>
        <w:b/>
        <w:color w:val="747474" w:themeColor="background2" w:themeShade="80"/>
        <w:sz w:val="20"/>
        <w:szCs w:val="20"/>
        <w:lang w:val="en-US"/>
      </w:rPr>
      <w:t>National Director</w:t>
    </w:r>
    <w:r w:rsidRPr="0052435D">
      <w:rPr>
        <w:rFonts w:ascii="Calibri" w:hAnsi="Calibri"/>
        <w:b/>
        <w:color w:val="747474" w:themeColor="background2" w:themeShade="80"/>
        <w:sz w:val="20"/>
        <w:szCs w:val="20"/>
        <w:lang w:val="en-US"/>
      </w:rPr>
      <w:t xml:space="preserve"> </w:t>
    </w:r>
    <w:r w:rsidRPr="00385CC8">
      <w:rPr>
        <w:rFonts w:ascii="Calibri" w:hAnsi="Calibri"/>
        <w:bCs/>
        <w:color w:val="747474" w:themeColor="background2" w:themeShade="80"/>
        <w:sz w:val="20"/>
        <w:szCs w:val="20"/>
        <w:lang w:val="en-US"/>
      </w:rPr>
      <w:t>Rochelle McDonald</w:t>
    </w:r>
  </w:p>
  <w:p w14:paraId="5EA98001" w14:textId="4C4BE6D6" w:rsidR="00FE0AC3" w:rsidRPr="0052435D" w:rsidRDefault="00FE0AC3" w:rsidP="0052435D">
    <w:pPr>
      <w:tabs>
        <w:tab w:val="right" w:pos="567"/>
        <w:tab w:val="left" w:pos="709"/>
      </w:tabs>
      <w:jc w:val="center"/>
      <w:rPr>
        <w:rFonts w:ascii="Calibri" w:hAnsi="Calibri"/>
        <w:bCs/>
        <w:color w:val="747474" w:themeColor="background2" w:themeShade="80"/>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B684" w14:textId="77777777" w:rsidR="00342566" w:rsidRDefault="00342566" w:rsidP="00385CC8">
      <w:r>
        <w:separator/>
      </w:r>
    </w:p>
  </w:footnote>
  <w:footnote w:type="continuationSeparator" w:id="0">
    <w:p w14:paraId="46DD7613" w14:textId="77777777" w:rsidR="00342566" w:rsidRDefault="00342566" w:rsidP="0038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2545" w14:textId="77777777" w:rsidR="00CD17A2" w:rsidRDefault="00CD17A2" w:rsidP="007406D7">
    <w:pPr>
      <w:pStyle w:val="Header"/>
      <w:rPr>
        <w:noProof/>
      </w:rPr>
    </w:pPr>
  </w:p>
  <w:p w14:paraId="761B7BAD" w14:textId="342CF904" w:rsidR="00CD17A2" w:rsidRDefault="00797A02" w:rsidP="00797A02">
    <w:pPr>
      <w:pStyle w:val="Header"/>
      <w:jc w:val="center"/>
      <w:rPr>
        <w:noProof/>
      </w:rPr>
    </w:pPr>
    <w:r>
      <w:rPr>
        <w:noProof/>
      </w:rPr>
      <w:drawing>
        <wp:inline distT="0" distB="0" distL="0" distR="0" wp14:anchorId="253A654D" wp14:editId="760D3BF4">
          <wp:extent cx="2844000" cy="802147"/>
          <wp:effectExtent l="0" t="0" r="0" b="0"/>
          <wp:docPr id="1683460212" name="Picture 3"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60212" name="Picture 3" descr="A purpl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0" cy="802147"/>
                  </a:xfrm>
                  <a:prstGeom prst="rect">
                    <a:avLst/>
                  </a:prstGeom>
                  <a:noFill/>
                  <a:ln>
                    <a:noFill/>
                  </a:ln>
                </pic:spPr>
              </pic:pic>
            </a:graphicData>
          </a:graphic>
        </wp:inline>
      </w:drawing>
    </w:r>
  </w:p>
  <w:p w14:paraId="0861E04E" w14:textId="77777777" w:rsidR="00CD17A2" w:rsidRDefault="00CD17A2" w:rsidP="007406D7">
    <w:pPr>
      <w:pStyle w:val="Header"/>
      <w:rPr>
        <w:noProof/>
      </w:rPr>
    </w:pPr>
  </w:p>
  <w:tbl>
    <w:tblPr>
      <w:tblStyle w:val="TableGrid"/>
      <w:tblW w:w="0" w:type="auto"/>
      <w:tblLook w:val="04A0" w:firstRow="1" w:lastRow="0" w:firstColumn="1" w:lastColumn="0" w:noHBand="0" w:noVBand="1"/>
    </w:tblPr>
    <w:tblGrid>
      <w:gridCol w:w="10456"/>
    </w:tblGrid>
    <w:tr w:rsidR="0052435D" w14:paraId="347DB5C0" w14:textId="77777777" w:rsidTr="002F1697">
      <w:tc>
        <w:tcPr>
          <w:tcW w:w="10456" w:type="dxa"/>
          <w:tcBorders>
            <w:top w:val="nil"/>
            <w:left w:val="nil"/>
            <w:bottom w:val="nil"/>
            <w:right w:val="nil"/>
          </w:tcBorders>
          <w:shd w:val="clear" w:color="auto" w:fill="FFCA45"/>
        </w:tcPr>
        <w:p w14:paraId="68A59CD0" w14:textId="465220D4" w:rsidR="0052435D" w:rsidRPr="0052435D" w:rsidRDefault="0052435D" w:rsidP="0052435D">
          <w:pPr>
            <w:tabs>
              <w:tab w:val="right" w:pos="567"/>
              <w:tab w:val="left" w:pos="709"/>
            </w:tabs>
            <w:jc w:val="center"/>
            <w:rPr>
              <w:rFonts w:ascii="Calibri" w:hAnsi="Calibri"/>
              <w:b/>
              <w:sz w:val="20"/>
              <w:szCs w:val="20"/>
            </w:rPr>
          </w:pPr>
          <w:r w:rsidRPr="0052435D">
            <w:rPr>
              <w:rFonts w:ascii="Calibri" w:hAnsi="Calibri"/>
              <w:b/>
              <w:noProof/>
              <w:color w:val="FFCA45"/>
              <w:sz w:val="20"/>
              <w:szCs w:val="20"/>
              <w:lang w:val="en-US"/>
            </w:rPr>
            <w:drawing>
              <wp:inline distT="0" distB="0" distL="0" distR="0" wp14:anchorId="45AF0C4A" wp14:editId="2F3DF945">
                <wp:extent cx="2926292" cy="222250"/>
                <wp:effectExtent l="0" t="0" r="0" b="0"/>
                <wp:docPr id="779347731" name="Picture 1" descr="DBSA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47731" name="Picture 1" descr="DBSA Slogan"/>
                        <pic:cNvPicPr/>
                      </pic:nvPicPr>
                      <pic:blipFill>
                        <a:blip r:embed="rId2"/>
                        <a:stretch>
                          <a:fillRect/>
                        </a:stretch>
                      </pic:blipFill>
                      <pic:spPr>
                        <a:xfrm>
                          <a:off x="0" y="0"/>
                          <a:ext cx="2943063" cy="223524"/>
                        </a:xfrm>
                        <a:prstGeom prst="rect">
                          <a:avLst/>
                        </a:prstGeom>
                      </pic:spPr>
                    </pic:pic>
                  </a:graphicData>
                </a:graphic>
              </wp:inline>
            </w:drawing>
          </w:r>
        </w:p>
      </w:tc>
    </w:tr>
  </w:tbl>
  <w:p w14:paraId="0D9B08DB" w14:textId="77777777" w:rsidR="0052435D" w:rsidRDefault="00524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2A49"/>
    <w:multiLevelType w:val="hybridMultilevel"/>
    <w:tmpl w:val="B274C3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FC56261"/>
    <w:multiLevelType w:val="hybridMultilevel"/>
    <w:tmpl w:val="2B1A07EE"/>
    <w:lvl w:ilvl="0" w:tplc="BE5C70A0">
      <w:start w:val="3"/>
      <w:numFmt w:val="bullet"/>
      <w:lvlText w:val="-"/>
      <w:lvlJc w:val="left"/>
      <w:pPr>
        <w:ind w:left="1095" w:hanging="360"/>
      </w:pPr>
      <w:rPr>
        <w:rFonts w:ascii="Aptos" w:eastAsiaTheme="minorHAnsi" w:hAnsi="Aptos" w:cstheme="minorBidi"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 w15:restartNumberingAfterBreak="0">
    <w:nsid w:val="389159FE"/>
    <w:multiLevelType w:val="multilevel"/>
    <w:tmpl w:val="55E0F0F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C53DAF"/>
    <w:multiLevelType w:val="hybridMultilevel"/>
    <w:tmpl w:val="4FAA8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B922F4"/>
    <w:multiLevelType w:val="hybridMultilevel"/>
    <w:tmpl w:val="2864CCD8"/>
    <w:lvl w:ilvl="0" w:tplc="0B3A1BCE">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1221070">
    <w:abstractNumId w:val="2"/>
  </w:num>
  <w:num w:numId="2" w16cid:durableId="1540050771">
    <w:abstractNumId w:val="1"/>
  </w:num>
  <w:num w:numId="3" w16cid:durableId="666787203">
    <w:abstractNumId w:val="3"/>
  </w:num>
  <w:num w:numId="4" w16cid:durableId="667758171">
    <w:abstractNumId w:val="4"/>
  </w:num>
  <w:num w:numId="5" w16cid:durableId="11603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C8"/>
    <w:rsid w:val="0001036D"/>
    <w:rsid w:val="000366ED"/>
    <w:rsid w:val="00084057"/>
    <w:rsid w:val="0009170B"/>
    <w:rsid w:val="000C02C4"/>
    <w:rsid w:val="00107332"/>
    <w:rsid w:val="0011039D"/>
    <w:rsid w:val="00150996"/>
    <w:rsid w:val="001D3D1F"/>
    <w:rsid w:val="001D54B5"/>
    <w:rsid w:val="00225DB2"/>
    <w:rsid w:val="00242351"/>
    <w:rsid w:val="002F1697"/>
    <w:rsid w:val="00325253"/>
    <w:rsid w:val="00342566"/>
    <w:rsid w:val="00361387"/>
    <w:rsid w:val="00385CC8"/>
    <w:rsid w:val="003C4B99"/>
    <w:rsid w:val="003C71EA"/>
    <w:rsid w:val="003E492B"/>
    <w:rsid w:val="003F537D"/>
    <w:rsid w:val="0040185D"/>
    <w:rsid w:val="004D0C2F"/>
    <w:rsid w:val="005204D4"/>
    <w:rsid w:val="00522D7C"/>
    <w:rsid w:val="0052435D"/>
    <w:rsid w:val="005B2FD8"/>
    <w:rsid w:val="005D45B5"/>
    <w:rsid w:val="0063744E"/>
    <w:rsid w:val="006913EC"/>
    <w:rsid w:val="006F1C92"/>
    <w:rsid w:val="006F7DEE"/>
    <w:rsid w:val="00702826"/>
    <w:rsid w:val="007050A8"/>
    <w:rsid w:val="007208B1"/>
    <w:rsid w:val="00724AC1"/>
    <w:rsid w:val="00734E46"/>
    <w:rsid w:val="007406D7"/>
    <w:rsid w:val="00765CDE"/>
    <w:rsid w:val="007854A1"/>
    <w:rsid w:val="00797A02"/>
    <w:rsid w:val="007B6AA2"/>
    <w:rsid w:val="007D278D"/>
    <w:rsid w:val="007F3340"/>
    <w:rsid w:val="0086060D"/>
    <w:rsid w:val="00872608"/>
    <w:rsid w:val="008749E5"/>
    <w:rsid w:val="00923365"/>
    <w:rsid w:val="00926416"/>
    <w:rsid w:val="0095394F"/>
    <w:rsid w:val="00987D89"/>
    <w:rsid w:val="009A6B71"/>
    <w:rsid w:val="009F7ECD"/>
    <w:rsid w:val="00A03048"/>
    <w:rsid w:val="00A03AB7"/>
    <w:rsid w:val="00A10784"/>
    <w:rsid w:val="00A12291"/>
    <w:rsid w:val="00A26F89"/>
    <w:rsid w:val="00A2742A"/>
    <w:rsid w:val="00A77652"/>
    <w:rsid w:val="00AC1EDD"/>
    <w:rsid w:val="00AD060A"/>
    <w:rsid w:val="00B40636"/>
    <w:rsid w:val="00B51912"/>
    <w:rsid w:val="00BD138B"/>
    <w:rsid w:val="00CD17A2"/>
    <w:rsid w:val="00CD575F"/>
    <w:rsid w:val="00CD70E8"/>
    <w:rsid w:val="00CE79D5"/>
    <w:rsid w:val="00D15971"/>
    <w:rsid w:val="00D20C75"/>
    <w:rsid w:val="00D538EB"/>
    <w:rsid w:val="00D67752"/>
    <w:rsid w:val="00D95FE6"/>
    <w:rsid w:val="00DE55F9"/>
    <w:rsid w:val="00E001FC"/>
    <w:rsid w:val="00E069F1"/>
    <w:rsid w:val="00E246D2"/>
    <w:rsid w:val="00E40504"/>
    <w:rsid w:val="00E767EE"/>
    <w:rsid w:val="00E87CA9"/>
    <w:rsid w:val="00EE65CF"/>
    <w:rsid w:val="00EF1EBE"/>
    <w:rsid w:val="00EF34F5"/>
    <w:rsid w:val="00F44E62"/>
    <w:rsid w:val="00FE0AC3"/>
    <w:rsid w:val="00FF5E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04E22"/>
  <w15:chartTrackingRefBased/>
  <w15:docId w15:val="{15E42015-1597-1C43-9D35-75B29509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5D"/>
  </w:style>
  <w:style w:type="paragraph" w:styleId="Heading1">
    <w:name w:val="heading 1"/>
    <w:basedOn w:val="Normal"/>
    <w:next w:val="Normal"/>
    <w:link w:val="Heading1Char"/>
    <w:uiPriority w:val="9"/>
    <w:qFormat/>
    <w:rsid w:val="00385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C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C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C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C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CC8"/>
    <w:rPr>
      <w:rFonts w:eastAsiaTheme="majorEastAsia" w:cstheme="majorBidi"/>
      <w:color w:val="272727" w:themeColor="text1" w:themeTint="D8"/>
    </w:rPr>
  </w:style>
  <w:style w:type="paragraph" w:styleId="Title">
    <w:name w:val="Title"/>
    <w:basedOn w:val="Normal"/>
    <w:next w:val="Normal"/>
    <w:link w:val="TitleChar"/>
    <w:uiPriority w:val="10"/>
    <w:qFormat/>
    <w:rsid w:val="00385C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C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C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5CC8"/>
    <w:rPr>
      <w:i/>
      <w:iCs/>
      <w:color w:val="404040" w:themeColor="text1" w:themeTint="BF"/>
    </w:rPr>
  </w:style>
  <w:style w:type="paragraph" w:styleId="ListParagraph">
    <w:name w:val="List Paragraph"/>
    <w:basedOn w:val="Normal"/>
    <w:uiPriority w:val="34"/>
    <w:qFormat/>
    <w:rsid w:val="00385CC8"/>
    <w:pPr>
      <w:ind w:left="720"/>
      <w:contextualSpacing/>
    </w:pPr>
  </w:style>
  <w:style w:type="character" w:styleId="IntenseEmphasis">
    <w:name w:val="Intense Emphasis"/>
    <w:basedOn w:val="DefaultParagraphFont"/>
    <w:uiPriority w:val="21"/>
    <w:qFormat/>
    <w:rsid w:val="00385CC8"/>
    <w:rPr>
      <w:i/>
      <w:iCs/>
      <w:color w:val="0F4761" w:themeColor="accent1" w:themeShade="BF"/>
    </w:rPr>
  </w:style>
  <w:style w:type="paragraph" w:styleId="IntenseQuote">
    <w:name w:val="Intense Quote"/>
    <w:basedOn w:val="Normal"/>
    <w:next w:val="Normal"/>
    <w:link w:val="IntenseQuoteChar"/>
    <w:uiPriority w:val="30"/>
    <w:qFormat/>
    <w:rsid w:val="00385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CC8"/>
    <w:rPr>
      <w:i/>
      <w:iCs/>
      <w:color w:val="0F4761" w:themeColor="accent1" w:themeShade="BF"/>
    </w:rPr>
  </w:style>
  <w:style w:type="character" w:styleId="IntenseReference">
    <w:name w:val="Intense Reference"/>
    <w:basedOn w:val="DefaultParagraphFont"/>
    <w:uiPriority w:val="32"/>
    <w:qFormat/>
    <w:rsid w:val="00385CC8"/>
    <w:rPr>
      <w:b/>
      <w:bCs/>
      <w:smallCaps/>
      <w:color w:val="0F4761" w:themeColor="accent1" w:themeShade="BF"/>
      <w:spacing w:val="5"/>
    </w:rPr>
  </w:style>
  <w:style w:type="paragraph" w:styleId="Header">
    <w:name w:val="header"/>
    <w:basedOn w:val="Normal"/>
    <w:link w:val="HeaderChar"/>
    <w:uiPriority w:val="99"/>
    <w:unhideWhenUsed/>
    <w:rsid w:val="00385CC8"/>
    <w:pPr>
      <w:tabs>
        <w:tab w:val="center" w:pos="4513"/>
        <w:tab w:val="right" w:pos="9026"/>
      </w:tabs>
    </w:pPr>
  </w:style>
  <w:style w:type="character" w:customStyle="1" w:styleId="HeaderChar">
    <w:name w:val="Header Char"/>
    <w:basedOn w:val="DefaultParagraphFont"/>
    <w:link w:val="Header"/>
    <w:uiPriority w:val="99"/>
    <w:rsid w:val="00385CC8"/>
  </w:style>
  <w:style w:type="paragraph" w:styleId="Footer">
    <w:name w:val="footer"/>
    <w:basedOn w:val="Normal"/>
    <w:link w:val="FooterChar"/>
    <w:uiPriority w:val="99"/>
    <w:unhideWhenUsed/>
    <w:rsid w:val="00385CC8"/>
    <w:pPr>
      <w:tabs>
        <w:tab w:val="center" w:pos="4513"/>
        <w:tab w:val="right" w:pos="9026"/>
      </w:tabs>
    </w:pPr>
  </w:style>
  <w:style w:type="character" w:customStyle="1" w:styleId="FooterChar">
    <w:name w:val="Footer Char"/>
    <w:basedOn w:val="DefaultParagraphFont"/>
    <w:link w:val="Footer"/>
    <w:uiPriority w:val="99"/>
    <w:rsid w:val="00385CC8"/>
  </w:style>
  <w:style w:type="character" w:styleId="Hyperlink">
    <w:name w:val="Hyperlink"/>
    <w:basedOn w:val="DefaultParagraphFont"/>
    <w:uiPriority w:val="99"/>
    <w:unhideWhenUsed/>
    <w:rsid w:val="00385CC8"/>
    <w:rPr>
      <w:color w:val="467886" w:themeColor="hyperlink"/>
      <w:u w:val="single"/>
    </w:rPr>
  </w:style>
  <w:style w:type="character" w:styleId="UnresolvedMention">
    <w:name w:val="Unresolved Mention"/>
    <w:basedOn w:val="DefaultParagraphFont"/>
    <w:uiPriority w:val="99"/>
    <w:semiHidden/>
    <w:unhideWhenUsed/>
    <w:rsid w:val="00385CC8"/>
    <w:rPr>
      <w:color w:val="605E5C"/>
      <w:shd w:val="clear" w:color="auto" w:fill="E1DFDD"/>
    </w:rPr>
  </w:style>
  <w:style w:type="table" w:styleId="TableGrid">
    <w:name w:val="Table Grid"/>
    <w:basedOn w:val="TableNormal"/>
    <w:uiPriority w:val="39"/>
    <w:rsid w:val="0052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01FC"/>
    <w:pPr>
      <w:spacing w:before="100" w:beforeAutospacing="1" w:after="100" w:afterAutospacing="1"/>
    </w:pPr>
    <w:rPr>
      <w:rFonts w:ascii="Times New Roman" w:eastAsia="Times New Roman" w:hAnsi="Times New Roman" w:cs="Times New Roman"/>
      <w:kern w:val="0"/>
      <w:lang w:eastAsia="en-ZA"/>
      <w14:ligatures w14:val="none"/>
    </w:rPr>
  </w:style>
  <w:style w:type="paragraph" w:customStyle="1" w:styleId="p1">
    <w:name w:val="p1"/>
    <w:basedOn w:val="Normal"/>
    <w:rsid w:val="001D54B5"/>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s1">
    <w:name w:val="s1"/>
    <w:basedOn w:val="DefaultParagraphFont"/>
    <w:rsid w:val="001D54B5"/>
  </w:style>
  <w:style w:type="character" w:customStyle="1" w:styleId="s2">
    <w:name w:val="s2"/>
    <w:basedOn w:val="DefaultParagraphFont"/>
    <w:rsid w:val="001D54B5"/>
  </w:style>
  <w:style w:type="paragraph" w:customStyle="1" w:styleId="p2">
    <w:name w:val="p2"/>
    <w:basedOn w:val="Normal"/>
    <w:rsid w:val="001D54B5"/>
    <w:pPr>
      <w:spacing w:before="100" w:beforeAutospacing="1" w:after="100" w:afterAutospacing="1"/>
    </w:pPr>
    <w:rPr>
      <w:rFonts w:ascii="Times New Roman" w:eastAsiaTheme="minorEastAsia" w:hAnsi="Times New Roman" w:cs="Times New Roman"/>
      <w:kern w:val="0"/>
      <w:lang w:eastAsia="en-GB"/>
      <w14:ligatures w14:val="none"/>
    </w:rPr>
  </w:style>
  <w:style w:type="paragraph" w:customStyle="1" w:styleId="p3">
    <w:name w:val="p3"/>
    <w:basedOn w:val="Normal"/>
    <w:rsid w:val="001D54B5"/>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s3">
    <w:name w:val="s3"/>
    <w:basedOn w:val="DefaultParagraphFont"/>
    <w:rsid w:val="001D54B5"/>
  </w:style>
  <w:style w:type="paragraph" w:customStyle="1" w:styleId="p4">
    <w:name w:val="p4"/>
    <w:basedOn w:val="Normal"/>
    <w:rsid w:val="001D54B5"/>
    <w:pPr>
      <w:spacing w:before="100" w:beforeAutospacing="1" w:after="100" w:afterAutospacing="1"/>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0042">
      <w:bodyDiv w:val="1"/>
      <w:marLeft w:val="0"/>
      <w:marRight w:val="0"/>
      <w:marTop w:val="0"/>
      <w:marBottom w:val="0"/>
      <w:divBdr>
        <w:top w:val="none" w:sz="0" w:space="0" w:color="auto"/>
        <w:left w:val="none" w:sz="0" w:space="0" w:color="auto"/>
        <w:bottom w:val="none" w:sz="0" w:space="0" w:color="auto"/>
        <w:right w:val="none" w:sz="0" w:space="0" w:color="auto"/>
      </w:divBdr>
    </w:div>
    <w:div w:id="272714028">
      <w:bodyDiv w:val="1"/>
      <w:marLeft w:val="0"/>
      <w:marRight w:val="0"/>
      <w:marTop w:val="0"/>
      <w:marBottom w:val="0"/>
      <w:divBdr>
        <w:top w:val="none" w:sz="0" w:space="0" w:color="auto"/>
        <w:left w:val="none" w:sz="0" w:space="0" w:color="auto"/>
        <w:bottom w:val="none" w:sz="0" w:space="0" w:color="auto"/>
        <w:right w:val="none" w:sz="0" w:space="0" w:color="auto"/>
      </w:divBdr>
    </w:div>
    <w:div w:id="314573644">
      <w:bodyDiv w:val="1"/>
      <w:marLeft w:val="0"/>
      <w:marRight w:val="0"/>
      <w:marTop w:val="0"/>
      <w:marBottom w:val="0"/>
      <w:divBdr>
        <w:top w:val="none" w:sz="0" w:space="0" w:color="auto"/>
        <w:left w:val="none" w:sz="0" w:space="0" w:color="auto"/>
        <w:bottom w:val="none" w:sz="0" w:space="0" w:color="auto"/>
        <w:right w:val="none" w:sz="0" w:space="0" w:color="auto"/>
      </w:divBdr>
    </w:div>
    <w:div w:id="451435303">
      <w:bodyDiv w:val="1"/>
      <w:marLeft w:val="0"/>
      <w:marRight w:val="0"/>
      <w:marTop w:val="0"/>
      <w:marBottom w:val="0"/>
      <w:divBdr>
        <w:top w:val="none" w:sz="0" w:space="0" w:color="auto"/>
        <w:left w:val="none" w:sz="0" w:space="0" w:color="auto"/>
        <w:bottom w:val="none" w:sz="0" w:space="0" w:color="auto"/>
        <w:right w:val="none" w:sz="0" w:space="0" w:color="auto"/>
      </w:divBdr>
    </w:div>
    <w:div w:id="458841283">
      <w:bodyDiv w:val="1"/>
      <w:marLeft w:val="0"/>
      <w:marRight w:val="0"/>
      <w:marTop w:val="0"/>
      <w:marBottom w:val="0"/>
      <w:divBdr>
        <w:top w:val="none" w:sz="0" w:space="0" w:color="auto"/>
        <w:left w:val="none" w:sz="0" w:space="0" w:color="auto"/>
        <w:bottom w:val="none" w:sz="0" w:space="0" w:color="auto"/>
        <w:right w:val="none" w:sz="0" w:space="0" w:color="auto"/>
      </w:divBdr>
    </w:div>
    <w:div w:id="920405984">
      <w:bodyDiv w:val="1"/>
      <w:marLeft w:val="0"/>
      <w:marRight w:val="0"/>
      <w:marTop w:val="0"/>
      <w:marBottom w:val="0"/>
      <w:divBdr>
        <w:top w:val="none" w:sz="0" w:space="0" w:color="auto"/>
        <w:left w:val="none" w:sz="0" w:space="0" w:color="auto"/>
        <w:bottom w:val="none" w:sz="0" w:space="0" w:color="auto"/>
        <w:right w:val="none" w:sz="0" w:space="0" w:color="auto"/>
      </w:divBdr>
    </w:div>
    <w:div w:id="1004750339">
      <w:bodyDiv w:val="1"/>
      <w:marLeft w:val="0"/>
      <w:marRight w:val="0"/>
      <w:marTop w:val="0"/>
      <w:marBottom w:val="0"/>
      <w:divBdr>
        <w:top w:val="none" w:sz="0" w:space="0" w:color="auto"/>
        <w:left w:val="none" w:sz="0" w:space="0" w:color="auto"/>
        <w:bottom w:val="none" w:sz="0" w:space="0" w:color="auto"/>
        <w:right w:val="none" w:sz="0" w:space="0" w:color="auto"/>
      </w:divBdr>
    </w:div>
    <w:div w:id="1137844585">
      <w:bodyDiv w:val="1"/>
      <w:marLeft w:val="0"/>
      <w:marRight w:val="0"/>
      <w:marTop w:val="0"/>
      <w:marBottom w:val="0"/>
      <w:divBdr>
        <w:top w:val="none" w:sz="0" w:space="0" w:color="auto"/>
        <w:left w:val="none" w:sz="0" w:space="0" w:color="auto"/>
        <w:bottom w:val="none" w:sz="0" w:space="0" w:color="auto"/>
        <w:right w:val="none" w:sz="0" w:space="0" w:color="auto"/>
      </w:divBdr>
    </w:div>
    <w:div w:id="1143959748">
      <w:bodyDiv w:val="1"/>
      <w:marLeft w:val="0"/>
      <w:marRight w:val="0"/>
      <w:marTop w:val="0"/>
      <w:marBottom w:val="0"/>
      <w:divBdr>
        <w:top w:val="none" w:sz="0" w:space="0" w:color="auto"/>
        <w:left w:val="none" w:sz="0" w:space="0" w:color="auto"/>
        <w:bottom w:val="none" w:sz="0" w:space="0" w:color="auto"/>
        <w:right w:val="none" w:sz="0" w:space="0" w:color="auto"/>
      </w:divBdr>
    </w:div>
    <w:div w:id="1345128557">
      <w:bodyDiv w:val="1"/>
      <w:marLeft w:val="0"/>
      <w:marRight w:val="0"/>
      <w:marTop w:val="0"/>
      <w:marBottom w:val="0"/>
      <w:divBdr>
        <w:top w:val="none" w:sz="0" w:space="0" w:color="auto"/>
        <w:left w:val="none" w:sz="0" w:space="0" w:color="auto"/>
        <w:bottom w:val="none" w:sz="0" w:space="0" w:color="auto"/>
        <w:right w:val="none" w:sz="0" w:space="0" w:color="auto"/>
      </w:divBdr>
    </w:div>
    <w:div w:id="1611401870">
      <w:bodyDiv w:val="1"/>
      <w:marLeft w:val="0"/>
      <w:marRight w:val="0"/>
      <w:marTop w:val="0"/>
      <w:marBottom w:val="0"/>
      <w:divBdr>
        <w:top w:val="none" w:sz="0" w:space="0" w:color="auto"/>
        <w:left w:val="none" w:sz="0" w:space="0" w:color="auto"/>
        <w:bottom w:val="none" w:sz="0" w:space="0" w:color="auto"/>
        <w:right w:val="none" w:sz="0" w:space="0" w:color="auto"/>
      </w:divBdr>
    </w:div>
    <w:div w:id="1659918170">
      <w:bodyDiv w:val="1"/>
      <w:marLeft w:val="0"/>
      <w:marRight w:val="0"/>
      <w:marTop w:val="0"/>
      <w:marBottom w:val="0"/>
      <w:divBdr>
        <w:top w:val="none" w:sz="0" w:space="0" w:color="auto"/>
        <w:left w:val="none" w:sz="0" w:space="0" w:color="auto"/>
        <w:bottom w:val="none" w:sz="0" w:space="0" w:color="auto"/>
        <w:right w:val="none" w:sz="0" w:space="0" w:color="auto"/>
      </w:divBdr>
    </w:div>
    <w:div w:id="1660577873">
      <w:bodyDiv w:val="1"/>
      <w:marLeft w:val="0"/>
      <w:marRight w:val="0"/>
      <w:marTop w:val="0"/>
      <w:marBottom w:val="0"/>
      <w:divBdr>
        <w:top w:val="none" w:sz="0" w:space="0" w:color="auto"/>
        <w:left w:val="none" w:sz="0" w:space="0" w:color="auto"/>
        <w:bottom w:val="none" w:sz="0" w:space="0" w:color="auto"/>
        <w:right w:val="none" w:sz="0" w:space="0" w:color="auto"/>
      </w:divBdr>
    </w:div>
    <w:div w:id="1718892571">
      <w:bodyDiv w:val="1"/>
      <w:marLeft w:val="0"/>
      <w:marRight w:val="0"/>
      <w:marTop w:val="0"/>
      <w:marBottom w:val="0"/>
      <w:divBdr>
        <w:top w:val="none" w:sz="0" w:space="0" w:color="auto"/>
        <w:left w:val="none" w:sz="0" w:space="0" w:color="auto"/>
        <w:bottom w:val="none" w:sz="0" w:space="0" w:color="auto"/>
        <w:right w:val="none" w:sz="0" w:space="0" w:color="auto"/>
      </w:divBdr>
    </w:div>
    <w:div w:id="1810201207">
      <w:bodyDiv w:val="1"/>
      <w:marLeft w:val="0"/>
      <w:marRight w:val="0"/>
      <w:marTop w:val="0"/>
      <w:marBottom w:val="0"/>
      <w:divBdr>
        <w:top w:val="none" w:sz="0" w:space="0" w:color="auto"/>
        <w:left w:val="none" w:sz="0" w:space="0" w:color="auto"/>
        <w:bottom w:val="none" w:sz="0" w:space="0" w:color="auto"/>
        <w:right w:val="none" w:sz="0" w:space="0" w:color="auto"/>
      </w:divBdr>
    </w:div>
    <w:div w:id="1898929069">
      <w:bodyDiv w:val="1"/>
      <w:marLeft w:val="0"/>
      <w:marRight w:val="0"/>
      <w:marTop w:val="0"/>
      <w:marBottom w:val="0"/>
      <w:divBdr>
        <w:top w:val="none" w:sz="0" w:space="0" w:color="auto"/>
        <w:left w:val="none" w:sz="0" w:space="0" w:color="auto"/>
        <w:bottom w:val="none" w:sz="0" w:space="0" w:color="auto"/>
        <w:right w:val="none" w:sz="0" w:space="0" w:color="auto"/>
      </w:divBdr>
    </w:div>
    <w:div w:id="1917006866">
      <w:bodyDiv w:val="1"/>
      <w:marLeft w:val="0"/>
      <w:marRight w:val="0"/>
      <w:marTop w:val="0"/>
      <w:marBottom w:val="0"/>
      <w:divBdr>
        <w:top w:val="none" w:sz="0" w:space="0" w:color="auto"/>
        <w:left w:val="none" w:sz="0" w:space="0" w:color="auto"/>
        <w:bottom w:val="none" w:sz="0" w:space="0" w:color="auto"/>
        <w:right w:val="none" w:sz="0" w:space="0" w:color="auto"/>
      </w:divBdr>
    </w:div>
    <w:div w:id="19728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62B13D4974424582968556379EEF0B" ma:contentTypeVersion="16" ma:contentTypeDescription="Create a new document." ma:contentTypeScope="" ma:versionID="cdf298732c9f1ff282ecdd2caf512cc1">
  <xsd:schema xmlns:xsd="http://www.w3.org/2001/XMLSchema" xmlns:xs="http://www.w3.org/2001/XMLSchema" xmlns:p="http://schemas.microsoft.com/office/2006/metadata/properties" xmlns:ns2="ca03b98f-58e2-4dab-93ed-e55aadf76fa9" xmlns:ns3="eebe22af-a280-4c66-b35a-a1827ee4b7a3" targetNamespace="http://schemas.microsoft.com/office/2006/metadata/properties" ma:root="true" ma:fieldsID="f39828b1911ca6a8abb2d38073fc6827" ns2:_="" ns3:_="">
    <xsd:import namespace="ca03b98f-58e2-4dab-93ed-e55aadf76fa9"/>
    <xsd:import namespace="eebe22af-a280-4c66-b35a-a1827ee4b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3b98f-58e2-4dab-93ed-e55aadf76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ba0e7-77b4-4231-8992-8d5973e1a5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e22af-a280-4c66-b35a-a1827ee4b7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067fb20-e132-4c26-aabb-67837cd840e1}" ma:internalName="TaxCatchAll" ma:showField="CatchAllData" ma:web="eebe22af-a280-4c66-b35a-a1827ee4b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03b98f-58e2-4dab-93ed-e55aadf76fa9">
      <Terms xmlns="http://schemas.microsoft.com/office/infopath/2007/PartnerControls"/>
    </lcf76f155ced4ddcb4097134ff3c332f>
    <TaxCatchAll xmlns="eebe22af-a280-4c66-b35a-a1827ee4b7a3" xsi:nil="true"/>
  </documentManagement>
</p:properties>
</file>

<file path=customXml/itemProps1.xml><?xml version="1.0" encoding="utf-8"?>
<ds:datastoreItem xmlns:ds="http://schemas.openxmlformats.org/officeDocument/2006/customXml" ds:itemID="{3575B8DD-CFD0-1B4E-B636-BC2EA657C8A8}">
  <ds:schemaRefs>
    <ds:schemaRef ds:uri="http://schemas.openxmlformats.org/officeDocument/2006/bibliography"/>
  </ds:schemaRefs>
</ds:datastoreItem>
</file>

<file path=customXml/itemProps2.xml><?xml version="1.0" encoding="utf-8"?>
<ds:datastoreItem xmlns:ds="http://schemas.openxmlformats.org/officeDocument/2006/customXml" ds:itemID="{A28DBA01-CD40-4A86-B17D-679262763889}"/>
</file>

<file path=customXml/itemProps3.xml><?xml version="1.0" encoding="utf-8"?>
<ds:datastoreItem xmlns:ds="http://schemas.openxmlformats.org/officeDocument/2006/customXml" ds:itemID="{AC270A63-BB78-466B-95BA-6E8C821E9C94}">
  <ds:schemaRefs>
    <ds:schemaRef ds:uri="http://schemas.microsoft.com/sharepoint/v3/contenttype/forms"/>
  </ds:schemaRefs>
</ds:datastoreItem>
</file>

<file path=customXml/itemProps4.xml><?xml version="1.0" encoding="utf-8"?>
<ds:datastoreItem xmlns:ds="http://schemas.openxmlformats.org/officeDocument/2006/customXml" ds:itemID="{21CFC165-EE07-419E-B6E1-BF7DE7D35143}">
  <ds:schemaRefs>
    <ds:schemaRef ds:uri="http://schemas.microsoft.com/office/2006/metadata/properties"/>
    <ds:schemaRef ds:uri="http://schemas.microsoft.com/office/infopath/2007/PartnerControls"/>
    <ds:schemaRef ds:uri="ca03b98f-58e2-4dab-93ed-e55aadf76fa9"/>
    <ds:schemaRef ds:uri="eebe22af-a280-4c66-b35a-a1827ee4b7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Linde</dc:creator>
  <cp:keywords/>
  <dc:description/>
  <cp:lastModifiedBy>Danelle Van Eeden</cp:lastModifiedBy>
  <cp:revision>4</cp:revision>
  <cp:lastPrinted>2026-03-19T12:23:00Z</cp:lastPrinted>
  <dcterms:created xsi:type="dcterms:W3CDTF">2025-08-05T11:49:00Z</dcterms:created>
  <dcterms:modified xsi:type="dcterms:W3CDTF">2026-03-19T12:23:00Z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0x0101009E62B13D4974424582968556379EEF0B</vt:lpwstr>
  </property>
  <property fmtid="{D5CDD505-2E9C-101B-9397-08002B2CF9AE}" pid="3" name="MediaServiceImageTags">
    <vt:lpwstr/>
  </property>
</Properties>
</file>